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AD" w:rsidRDefault="00EE0C4B" w:rsidP="00EE0C4B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284133" cy="71766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la_logo_strap_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00" cy="7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4B" w:rsidRDefault="00EE0C4B" w:rsidP="001E18AD">
      <w:bookmarkStart w:id="0" w:name="_GoBack"/>
      <w:bookmarkEnd w:id="0"/>
    </w:p>
    <w:p w:rsidR="00EE0C4B" w:rsidRDefault="00EE0C4B" w:rsidP="00EE0C4B">
      <w:pPr>
        <w:jc w:val="center"/>
        <w:rPr>
          <w:b/>
          <w:color w:val="4D4D4F"/>
          <w:sz w:val="36"/>
        </w:rPr>
      </w:pPr>
      <w:r w:rsidRPr="00EE0C4B">
        <w:rPr>
          <w:b/>
          <w:color w:val="4D4D4F"/>
          <w:sz w:val="36"/>
        </w:rPr>
        <w:t xml:space="preserve">Statement of Strategy </w:t>
      </w:r>
    </w:p>
    <w:p w:rsidR="00EE0C4B" w:rsidRPr="00EE0C4B" w:rsidRDefault="00EE0C4B" w:rsidP="00EE0C4B">
      <w:pPr>
        <w:jc w:val="center"/>
        <w:rPr>
          <w:color w:val="4D4D4F"/>
          <w:sz w:val="32"/>
        </w:rPr>
      </w:pPr>
      <w:proofErr w:type="gramStart"/>
      <w:r w:rsidRPr="00EE0C4B">
        <w:rPr>
          <w:b/>
          <w:color w:val="4D4D4F"/>
          <w:sz w:val="36"/>
        </w:rPr>
        <w:t>for</w:t>
      </w:r>
      <w:proofErr w:type="gramEnd"/>
      <w:r w:rsidRPr="00EE0C4B">
        <w:rPr>
          <w:b/>
          <w:color w:val="4D4D4F"/>
          <w:sz w:val="36"/>
        </w:rPr>
        <w:t xml:space="preserve"> School Attendance</w:t>
      </w:r>
    </w:p>
    <w:p w:rsidR="00EE0C4B" w:rsidRDefault="00EE0C4B" w:rsidP="001E18AD"/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690"/>
        <w:gridCol w:w="5444"/>
      </w:tblGrid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t>Name of school</w:t>
            </w:r>
          </w:p>
        </w:tc>
        <w:tc>
          <w:tcPr>
            <w:tcW w:w="5444" w:type="dxa"/>
          </w:tcPr>
          <w:p w:rsidR="001E18AD" w:rsidRDefault="003A0EA1" w:rsidP="00C77F36">
            <w:r>
              <w:t>Cloonlyon NS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t>Address</w:t>
            </w:r>
          </w:p>
        </w:tc>
        <w:tc>
          <w:tcPr>
            <w:tcW w:w="5444" w:type="dxa"/>
          </w:tcPr>
          <w:p w:rsidR="001E18AD" w:rsidRDefault="003A0EA1" w:rsidP="00C77F36">
            <w:r>
              <w:t>Charlestown,</w:t>
            </w:r>
          </w:p>
          <w:p w:rsidR="003A0EA1" w:rsidRDefault="003A0EA1" w:rsidP="00C77F36">
            <w:r>
              <w:t>Mayo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t>Roll Number</w:t>
            </w:r>
          </w:p>
        </w:tc>
        <w:tc>
          <w:tcPr>
            <w:tcW w:w="5444" w:type="dxa"/>
          </w:tcPr>
          <w:p w:rsidR="001E18AD" w:rsidRDefault="003A0EA1" w:rsidP="00C77F36">
            <w:r>
              <w:t>12936D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</w:pPr>
            <w:r>
              <w:rPr>
                <w:rFonts w:cs="Calibri"/>
              </w:rPr>
              <w:t>The school’s vision and values in relation to attendance</w:t>
            </w:r>
          </w:p>
        </w:tc>
        <w:tc>
          <w:tcPr>
            <w:tcW w:w="5444" w:type="dxa"/>
          </w:tcPr>
          <w:p w:rsidR="00C01A36" w:rsidRPr="00C01A36" w:rsidRDefault="00C01A36" w:rsidP="00C77F36">
            <w:pPr>
              <w:rPr>
                <w:b/>
              </w:rPr>
            </w:pPr>
          </w:p>
          <w:p w:rsidR="001E18AD" w:rsidRDefault="00C01A36" w:rsidP="00C77F36">
            <w:r>
              <w:t>1.E</w:t>
            </w:r>
            <w:r w:rsidR="003A0EA1">
              <w:t>ncourage pupils to attend school regularly and punctually</w:t>
            </w:r>
          </w:p>
          <w:p w:rsidR="003A0EA1" w:rsidRDefault="00C01A36" w:rsidP="00C77F36">
            <w:r>
              <w:t>2.S</w:t>
            </w:r>
            <w:r w:rsidR="003A0EA1">
              <w:t xml:space="preserve">hare the promotion </w:t>
            </w:r>
            <w:r w:rsidR="00BF0BF4">
              <w:t xml:space="preserve">of school attendance amongst all </w:t>
            </w:r>
            <w:r w:rsidR="003A0EA1">
              <w:t>in the school community</w:t>
            </w:r>
          </w:p>
          <w:p w:rsidR="003A0EA1" w:rsidRDefault="00C01A36" w:rsidP="00C77F36">
            <w:r>
              <w:t>3.I</w:t>
            </w:r>
            <w:r w:rsidR="003A0EA1">
              <w:t>nform the school community of its role and responsibility as outlined in the Act</w:t>
            </w:r>
          </w:p>
          <w:p w:rsidR="003A0EA1" w:rsidRDefault="00C01A36" w:rsidP="00C77F36">
            <w:r>
              <w:t>4.I</w:t>
            </w:r>
            <w:r w:rsidR="003A0EA1">
              <w:t>dentify pupils who may be at risk of developing school attendance problems</w:t>
            </w:r>
          </w:p>
          <w:p w:rsidR="003A0EA1" w:rsidRDefault="00C01A36" w:rsidP="00C77F36">
            <w:r>
              <w:t>5.E</w:t>
            </w:r>
            <w:r w:rsidR="003A0EA1">
              <w:t>nsure that the school has procedures in place to promote attendance/participation</w:t>
            </w:r>
          </w:p>
          <w:p w:rsidR="003A0EA1" w:rsidRDefault="00C01A36" w:rsidP="00C77F36">
            <w:r>
              <w:t>6.D</w:t>
            </w:r>
            <w:r w:rsidR="003A0EA1">
              <w:t>evelop,subject to available resources, links between the school and the families of children who may be at risk of developing attendance problems</w:t>
            </w:r>
          </w:p>
          <w:p w:rsidR="003A0EA1" w:rsidRDefault="003A0EA1" w:rsidP="00740B98">
            <w:r>
              <w:t xml:space="preserve">7. </w:t>
            </w:r>
            <w:r w:rsidR="00D2643D">
              <w:t>Identify and</w:t>
            </w:r>
            <w:r w:rsidR="00740B98">
              <w:t xml:space="preserve"> remove, insofar as is practical, obstacles to school attendance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The school’s high expectations around attendance</w:t>
            </w:r>
          </w:p>
        </w:tc>
        <w:tc>
          <w:tcPr>
            <w:tcW w:w="5444" w:type="dxa"/>
          </w:tcPr>
          <w:p w:rsidR="001E18AD" w:rsidRDefault="00C01A36" w:rsidP="00C77F36">
            <w:r>
              <w:t xml:space="preserve">The school aims to </w:t>
            </w:r>
            <w:r w:rsidR="00162B9E">
              <w:t>share the promotion of school attendance amongst all in the school community.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How attendance will be monitored</w:t>
            </w:r>
          </w:p>
        </w:tc>
        <w:tc>
          <w:tcPr>
            <w:tcW w:w="5444" w:type="dxa"/>
          </w:tcPr>
          <w:p w:rsidR="001E18AD" w:rsidRDefault="00740B98" w:rsidP="00C77F36">
            <w:r>
              <w:t>By class teacher and secretary on Aladdin system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Summary of the main elements of the school’s approach to attendance:</w:t>
            </w:r>
          </w:p>
          <w:p w:rsidR="009922F9" w:rsidRPr="009922F9" w:rsidRDefault="009922F9" w:rsidP="009922F9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="Calibri"/>
              </w:rPr>
            </w:pPr>
            <w:r w:rsidRPr="009922F9">
              <w:rPr>
                <w:rFonts w:cs="Calibri"/>
              </w:rPr>
              <w:t>Target setting and targets</w:t>
            </w:r>
          </w:p>
          <w:p w:rsidR="001E18AD" w:rsidRPr="00C133DD" w:rsidRDefault="001E18AD" w:rsidP="009922F9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cs="Calibri"/>
              </w:rPr>
            </w:pPr>
            <w:r w:rsidRPr="00C133DD">
              <w:rPr>
                <w:rFonts w:cs="Calibri"/>
              </w:rPr>
              <w:t>The whole</w:t>
            </w:r>
            <w:r>
              <w:rPr>
                <w:rFonts w:cs="Calibri"/>
              </w:rPr>
              <w:t>-</w:t>
            </w:r>
            <w:r w:rsidRPr="00C133DD">
              <w:rPr>
                <w:rFonts w:cs="Calibri"/>
              </w:rPr>
              <w:t xml:space="preserve">school approach </w:t>
            </w:r>
          </w:p>
          <w:p w:rsidR="001E18AD" w:rsidRPr="00C133DD" w:rsidRDefault="001E18AD" w:rsidP="009922F9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cs="Calibri"/>
              </w:rPr>
            </w:pPr>
            <w:r w:rsidRPr="00C133DD">
              <w:rPr>
                <w:rFonts w:cs="Calibri"/>
              </w:rPr>
              <w:t xml:space="preserve">Promoting good attendance </w:t>
            </w:r>
          </w:p>
          <w:p w:rsidR="00A92CA9" w:rsidRDefault="001E18AD" w:rsidP="009922F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cs="Calibri"/>
              </w:rPr>
            </w:pPr>
            <w:r w:rsidRPr="00C924E4">
              <w:rPr>
                <w:rFonts w:cs="Calibri"/>
              </w:rPr>
              <w:t xml:space="preserve">Responding to poor </w:t>
            </w:r>
          </w:p>
          <w:p w:rsidR="001E18AD" w:rsidRDefault="001E18AD" w:rsidP="00243E87">
            <w:pPr>
              <w:pStyle w:val="ListParagraph"/>
              <w:spacing w:after="120"/>
              <w:rPr>
                <w:rFonts w:cs="Calibri"/>
              </w:rPr>
            </w:pPr>
            <w:r w:rsidRPr="00C924E4">
              <w:rPr>
                <w:rFonts w:cs="Calibri"/>
              </w:rPr>
              <w:t>attendance</w:t>
            </w:r>
          </w:p>
        </w:tc>
        <w:tc>
          <w:tcPr>
            <w:tcW w:w="5444" w:type="dxa"/>
          </w:tcPr>
          <w:p w:rsidR="00084863" w:rsidRPr="00084863" w:rsidRDefault="00084863" w:rsidP="00084863">
            <w:pPr>
              <w:spacing w:after="40"/>
              <w:rPr>
                <w:rFonts w:cs="Calibri"/>
                <w:b/>
              </w:rPr>
            </w:pPr>
            <w:r w:rsidRPr="00084863">
              <w:rPr>
                <w:rFonts w:cs="Calibri"/>
                <w:b/>
              </w:rPr>
              <w:t>Target setting and targets</w:t>
            </w:r>
            <w:r>
              <w:rPr>
                <w:rFonts w:cs="Calibri"/>
                <w:b/>
              </w:rPr>
              <w:t>:</w:t>
            </w:r>
          </w:p>
          <w:p w:rsidR="001E18AD" w:rsidRDefault="00F942FD" w:rsidP="00C77F36">
            <w:r>
              <w:t xml:space="preserve">Target average of </w:t>
            </w:r>
            <w:r>
              <w:rPr>
                <w:rFonts w:cs="Calibri"/>
              </w:rPr>
              <w:t>˂</w:t>
            </w:r>
            <w:r>
              <w:t>7 days absent.</w:t>
            </w:r>
          </w:p>
          <w:p w:rsidR="00162B9E" w:rsidRPr="00162B9E" w:rsidRDefault="00162B9E" w:rsidP="00162B9E">
            <w:pPr>
              <w:spacing w:after="40"/>
              <w:rPr>
                <w:rFonts w:cs="Calibri"/>
                <w:b/>
              </w:rPr>
            </w:pPr>
            <w:r w:rsidRPr="00162B9E">
              <w:rPr>
                <w:rFonts w:cs="Calibri"/>
                <w:b/>
              </w:rPr>
              <w:t xml:space="preserve">The whole-school approach </w:t>
            </w:r>
          </w:p>
          <w:p w:rsidR="00162B9E" w:rsidRPr="00162B9E" w:rsidRDefault="00084863" w:rsidP="00162B9E">
            <w:pPr>
              <w:rPr>
                <w:color w:val="4D4D4F"/>
              </w:rPr>
            </w:pPr>
            <w:r>
              <w:t xml:space="preserve">The whole school approach </w:t>
            </w:r>
            <w:r w:rsidR="00162B9E">
              <w:t>involved all staff members in drawing up the School attendance Policy whic</w:t>
            </w:r>
            <w:r w:rsidR="00162B9E" w:rsidRPr="00162B9E">
              <w:t xml:space="preserve">h </w:t>
            </w:r>
            <w:r w:rsidR="00162B9E">
              <w:rPr>
                <w:color w:val="4D4D4F"/>
              </w:rPr>
              <w:t>this statement of strategy is based on</w:t>
            </w:r>
          </w:p>
          <w:p w:rsidR="00084863" w:rsidRPr="00084863" w:rsidRDefault="00084863" w:rsidP="00084863">
            <w:pPr>
              <w:spacing w:after="40"/>
              <w:rPr>
                <w:rFonts w:cs="Calibri"/>
                <w:b/>
              </w:rPr>
            </w:pPr>
            <w:r w:rsidRPr="00084863">
              <w:rPr>
                <w:rFonts w:cs="Calibri"/>
                <w:b/>
              </w:rPr>
              <w:t>Promoting good attendance</w:t>
            </w:r>
            <w:r>
              <w:rPr>
                <w:rFonts w:cs="Calibri"/>
                <w:b/>
              </w:rPr>
              <w:t>:</w:t>
            </w:r>
            <w:r w:rsidRPr="00084863">
              <w:rPr>
                <w:rFonts w:cs="Calibri"/>
                <w:b/>
              </w:rPr>
              <w:t xml:space="preserve"> </w:t>
            </w:r>
          </w:p>
          <w:p w:rsidR="00084863" w:rsidRDefault="00084863" w:rsidP="00C77F36">
            <w:r>
              <w:t>Good attendance is promoted through a reward system</w:t>
            </w:r>
            <w:r w:rsidR="00243E87">
              <w:t xml:space="preserve"> of </w:t>
            </w:r>
            <w:proofErr w:type="spellStart"/>
            <w:r w:rsidR="00243E87">
              <w:t>termly</w:t>
            </w:r>
            <w:proofErr w:type="spellEnd"/>
            <w:r w:rsidR="00243E87">
              <w:t xml:space="preserve"> and yearly certificates</w:t>
            </w:r>
            <w:r>
              <w:t>.</w:t>
            </w:r>
          </w:p>
          <w:p w:rsidR="00084863" w:rsidRPr="00084863" w:rsidRDefault="00084863" w:rsidP="00084863">
            <w:pPr>
              <w:rPr>
                <w:b/>
              </w:rPr>
            </w:pPr>
            <w:r w:rsidRPr="00084863">
              <w:rPr>
                <w:rFonts w:cs="Calibri"/>
                <w:b/>
              </w:rPr>
              <w:t>Responding to poor attendance</w:t>
            </w:r>
            <w:r w:rsidRPr="00084863">
              <w:rPr>
                <w:b/>
              </w:rPr>
              <w:t>:</w:t>
            </w:r>
          </w:p>
          <w:p w:rsidR="00084863" w:rsidRDefault="00084863" w:rsidP="00084863">
            <w:r>
              <w:t>Pupils with a poor attendance record will,</w:t>
            </w:r>
            <w:r w:rsidR="00162B9E">
              <w:t xml:space="preserve"> </w:t>
            </w:r>
            <w:r>
              <w:t>insofar as is practical,</w:t>
            </w:r>
            <w:r w:rsidR="00162B9E">
              <w:t xml:space="preserve"> </w:t>
            </w:r>
            <w:r>
              <w:t xml:space="preserve">be supported in an effort to improve </w:t>
            </w:r>
            <w:r w:rsidR="00162B9E">
              <w:t>attendance.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School roles in relation to attendance</w:t>
            </w:r>
          </w:p>
        </w:tc>
        <w:tc>
          <w:tcPr>
            <w:tcW w:w="5444" w:type="dxa"/>
          </w:tcPr>
          <w:p w:rsidR="001E18AD" w:rsidRDefault="00084863" w:rsidP="00C77F36">
            <w:r>
              <w:t>Class teachers and secretary record daily attendance on Aladdin system.</w:t>
            </w:r>
          </w:p>
          <w:p w:rsidR="00D93419" w:rsidRDefault="00D93419" w:rsidP="00C77F36"/>
          <w:p w:rsidR="00D93419" w:rsidRDefault="00BF0520" w:rsidP="00C77F36">
            <w:r>
              <w:lastRenderedPageBreak/>
              <w:t xml:space="preserve">Class teacher will </w:t>
            </w:r>
          </w:p>
          <w:p w:rsidR="00BF0520" w:rsidRDefault="00D93419" w:rsidP="00C77F36">
            <w:r>
              <w:t>-</w:t>
            </w:r>
            <w:r w:rsidR="00BF0520">
              <w:t>keep a record of absences</w:t>
            </w:r>
          </w:p>
          <w:p w:rsidR="00BF0520" w:rsidRDefault="00D93419" w:rsidP="00C77F36">
            <w:r>
              <w:t>-</w:t>
            </w:r>
            <w:r w:rsidR="00BF0520">
              <w:t>contact parents in instances where absences are not explained in writing</w:t>
            </w:r>
          </w:p>
          <w:p w:rsidR="00BF0520" w:rsidRDefault="00D93419" w:rsidP="00C77F36">
            <w:r>
              <w:t>-p</w:t>
            </w:r>
            <w:r w:rsidR="00BF0520">
              <w:t>romote a reward system for pupils with exceptional attendance</w:t>
            </w:r>
          </w:p>
          <w:p w:rsidR="00BF0520" w:rsidRDefault="00D93419" w:rsidP="00C77F36">
            <w:r>
              <w:t>-e</w:t>
            </w:r>
            <w:r w:rsidR="00BF0520">
              <w:t>ncourage pupils to attend regularly and punctually</w:t>
            </w:r>
          </w:p>
          <w:p w:rsidR="00BF0520" w:rsidRDefault="00D93419" w:rsidP="00C77F36">
            <w:r>
              <w:t>-i</w:t>
            </w:r>
            <w:r w:rsidR="00BF0520">
              <w:t>nform the principal of concerns s/he may have regarding the attendance of any pupil.</w:t>
            </w:r>
          </w:p>
          <w:p w:rsidR="00BF0520" w:rsidRDefault="00BF0520" w:rsidP="00C77F36"/>
          <w:p w:rsidR="00084863" w:rsidRDefault="00084863" w:rsidP="00C77F36">
            <w:r>
              <w:t>The Principal will</w:t>
            </w:r>
          </w:p>
          <w:p w:rsidR="00084863" w:rsidRDefault="00084863" w:rsidP="00C77F36">
            <w:r>
              <w:t>-ensure that the school register of pupils is maintained</w:t>
            </w:r>
          </w:p>
          <w:p w:rsidR="00084863" w:rsidRDefault="00084863" w:rsidP="00C77F36">
            <w:r>
              <w:t>-</w:t>
            </w:r>
            <w:r w:rsidR="00BF0520">
              <w:t>liaise with</w:t>
            </w:r>
            <w:r>
              <w:t xml:space="preserve"> the EWO</w:t>
            </w:r>
            <w:r w:rsidR="00BF0520">
              <w:t xml:space="preserve"> where necessary</w:t>
            </w:r>
          </w:p>
          <w:p w:rsidR="00084863" w:rsidRDefault="00084863" w:rsidP="00C77F36">
            <w:r>
              <w:t xml:space="preserve"> </w:t>
            </w:r>
          </w:p>
          <w:p w:rsidR="00E06422" w:rsidRDefault="00E06422" w:rsidP="00C77F36">
            <w:r>
              <w:t>Parents/Guardians can promote good school attendance by</w:t>
            </w:r>
          </w:p>
          <w:p w:rsidR="00E06422" w:rsidRDefault="00E06422" w:rsidP="00C77F36">
            <w:r>
              <w:t>-ensuring regular and punctual school attendance</w:t>
            </w:r>
          </w:p>
          <w:p w:rsidR="00E06422" w:rsidRDefault="00E06422" w:rsidP="00C77F36">
            <w:r>
              <w:t>-notifying the school if their children cannot attend for any reason</w:t>
            </w:r>
          </w:p>
          <w:p w:rsidR="00E06422" w:rsidRDefault="00E06422" w:rsidP="00C77F36">
            <w:r>
              <w:t>-working with the school and</w:t>
            </w:r>
            <w:r w:rsidR="008776F0">
              <w:t xml:space="preserve"> </w:t>
            </w:r>
            <w:r>
              <w:t>education welfare service to resolve any attendance problems</w:t>
            </w:r>
          </w:p>
          <w:p w:rsidR="00750A60" w:rsidRDefault="00750A60" w:rsidP="00C77F36">
            <w:r>
              <w:t>-making sure their children understand that parents support/approve of attendance</w:t>
            </w:r>
          </w:p>
          <w:p w:rsidR="00750A60" w:rsidRDefault="00750A60" w:rsidP="00C77F36">
            <w:r>
              <w:t>-discussing planned absences with the school</w:t>
            </w:r>
          </w:p>
          <w:p w:rsidR="00750A60" w:rsidRDefault="00243E87" w:rsidP="00C77F36">
            <w:r>
              <w:t>-r</w:t>
            </w:r>
            <w:r w:rsidR="00750A60">
              <w:t>efraining, If at all possible,</w:t>
            </w:r>
            <w:r w:rsidR="008776F0">
              <w:t xml:space="preserve"> </w:t>
            </w:r>
            <w:r w:rsidR="00750A60">
              <w:t>from taking holidays during school time</w:t>
            </w:r>
          </w:p>
          <w:p w:rsidR="00750A60" w:rsidRDefault="00750A60" w:rsidP="00C77F36">
            <w:r>
              <w:t>-showing an interest in their children’s school day and their children’s homework</w:t>
            </w:r>
          </w:p>
          <w:p w:rsidR="00750A60" w:rsidRDefault="00750A60" w:rsidP="00C77F36">
            <w:r>
              <w:t>-encouraging them to participate in school activities</w:t>
            </w:r>
          </w:p>
          <w:p w:rsidR="00750A60" w:rsidRDefault="00750A60" w:rsidP="00C77F36">
            <w:r>
              <w:t>-praising and encouraging their children’s achievements</w:t>
            </w:r>
          </w:p>
          <w:p w:rsidR="00750A60" w:rsidRDefault="00750A60" w:rsidP="00C77F36">
            <w:r>
              <w:t>-instilling in their children, a positive self concept and a positive sense of self worth</w:t>
            </w:r>
          </w:p>
          <w:p w:rsidR="00750A60" w:rsidRDefault="00750A60" w:rsidP="00C77F36">
            <w:r>
              <w:t>-informing the school in writing of the reasons for absences from school</w:t>
            </w:r>
          </w:p>
          <w:p w:rsidR="00750A60" w:rsidRDefault="00750A60" w:rsidP="00C77F36">
            <w:r>
              <w:t>-ensuring, insofar as is possible, that children’s appointments(with dentist etc)are arranged for times outside of school hours</w:t>
            </w:r>
          </w:p>
          <w:p w:rsidR="008776F0" w:rsidRDefault="008776F0" w:rsidP="00C77F36">
            <w:r>
              <w:t>-contacting the school immediately, If they have concerns about absence or other related school matters</w:t>
            </w:r>
          </w:p>
          <w:p w:rsidR="008776F0" w:rsidRDefault="008776F0" w:rsidP="00C77F36">
            <w:r>
              <w:t>-notifying the school if their child/children, particularly children in junior classes are to be collected by someone not known to the teacher</w:t>
            </w:r>
          </w:p>
          <w:p w:rsidR="00750A60" w:rsidRDefault="00750A60" w:rsidP="00C77F36"/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Partnership arrangements (parents, students, other schools, youth and community groups)</w:t>
            </w:r>
          </w:p>
        </w:tc>
        <w:tc>
          <w:tcPr>
            <w:tcW w:w="5444" w:type="dxa"/>
          </w:tcPr>
          <w:p w:rsidR="001E18AD" w:rsidRDefault="00BF0520" w:rsidP="00C77F36">
            <w:r>
              <w:t>Partnership arrangements with parents,</w:t>
            </w:r>
            <w:r w:rsidR="00E06422">
              <w:t xml:space="preserve"> </w:t>
            </w:r>
            <w:r>
              <w:t>students,</w:t>
            </w:r>
            <w:r w:rsidR="00E06422">
              <w:t xml:space="preserve"> </w:t>
            </w:r>
            <w:r>
              <w:t>other schools</w:t>
            </w:r>
            <w:r w:rsidR="00E06422">
              <w:t>,</w:t>
            </w:r>
            <w:r w:rsidR="00D93419">
              <w:t xml:space="preserve"> </w:t>
            </w:r>
            <w:r w:rsidR="00E06422">
              <w:t>after school club,</w:t>
            </w:r>
            <w:r w:rsidR="00D93419">
              <w:t xml:space="preserve"> </w:t>
            </w:r>
            <w:r w:rsidR="00E06422">
              <w:t>sporting activities,</w:t>
            </w:r>
            <w:r w:rsidR="00D93419">
              <w:t xml:space="preserve"> Active schools,</w:t>
            </w:r>
            <w:r w:rsidR="00D22AA1">
              <w:t xml:space="preserve"> </w:t>
            </w:r>
            <w:r w:rsidR="00D93419">
              <w:t xml:space="preserve">Green school, </w:t>
            </w:r>
            <w:proofErr w:type="spellStart"/>
            <w:r w:rsidR="00D93419">
              <w:t>Fis</w:t>
            </w:r>
            <w:proofErr w:type="spellEnd"/>
            <w:r w:rsidR="00D93419">
              <w:t>, JEP, Amber Flag</w:t>
            </w:r>
            <w:r w:rsidR="00D17BCA">
              <w:t>, GAA</w:t>
            </w:r>
            <w:r w:rsidR="00AD239E">
              <w:t>,TY coordinators</w:t>
            </w:r>
            <w:r w:rsidR="002655A5">
              <w:t>.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How the Statement of Strategy will be monitored</w:t>
            </w:r>
          </w:p>
        </w:tc>
        <w:tc>
          <w:tcPr>
            <w:tcW w:w="5444" w:type="dxa"/>
          </w:tcPr>
          <w:p w:rsidR="00D93419" w:rsidRDefault="00D93419" w:rsidP="00D22AA1">
            <w:r>
              <w:t xml:space="preserve">Update on attendance </w:t>
            </w:r>
            <w:r w:rsidR="00D22AA1">
              <w:t xml:space="preserve">levels at BOM meeting, with ref to the school’s </w:t>
            </w:r>
            <w:r>
              <w:t>attendance targets</w:t>
            </w:r>
            <w:r w:rsidR="00D22AA1">
              <w:t>.</w:t>
            </w:r>
          </w:p>
          <w:p w:rsidR="00D22AA1" w:rsidRDefault="00D22AA1" w:rsidP="00D22AA1">
            <w:r>
              <w:t xml:space="preserve">Formal end of year review of the statement of Strategy as part of preparation of the BOM’s annual report on </w:t>
            </w:r>
            <w:r>
              <w:lastRenderedPageBreak/>
              <w:t xml:space="preserve">attendance </w:t>
            </w:r>
            <w:r w:rsidR="002655A5">
              <w:t xml:space="preserve">to </w:t>
            </w:r>
            <w:proofErr w:type="spellStart"/>
            <w:r w:rsidR="002655A5">
              <w:t>Tusl</w:t>
            </w:r>
            <w:r w:rsidR="00972D34">
              <w:t>a’</w:t>
            </w:r>
            <w:r>
              <w:t>s</w:t>
            </w:r>
            <w:proofErr w:type="spellEnd"/>
            <w:r>
              <w:t xml:space="preserve"> Education W</w:t>
            </w:r>
            <w:r w:rsidR="00795DA8">
              <w:t>elfare Services and the Parent A</w:t>
            </w:r>
            <w:r>
              <w:t>ssociation.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Review process and date for review</w:t>
            </w:r>
          </w:p>
        </w:tc>
        <w:tc>
          <w:tcPr>
            <w:tcW w:w="5444" w:type="dxa"/>
          </w:tcPr>
          <w:p w:rsidR="001E18AD" w:rsidRDefault="00162B9E" w:rsidP="00C77F36">
            <w:r>
              <w:t>Whole school review May 2018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Date the Statement of Strategy was approved by the Board of Management</w:t>
            </w:r>
          </w:p>
        </w:tc>
        <w:tc>
          <w:tcPr>
            <w:tcW w:w="5444" w:type="dxa"/>
          </w:tcPr>
          <w:p w:rsidR="001E18AD" w:rsidRDefault="002655A5" w:rsidP="00C77F36">
            <w:r>
              <w:t>28</w:t>
            </w:r>
            <w:r w:rsidR="00162B9E">
              <w:t>.9.17</w:t>
            </w:r>
          </w:p>
        </w:tc>
      </w:tr>
      <w:tr w:rsidR="001E18AD" w:rsidTr="00EE0C4B">
        <w:tc>
          <w:tcPr>
            <w:tcW w:w="3690" w:type="dxa"/>
            <w:shd w:val="clear" w:color="auto" w:fill="DBE5F1" w:themeFill="accent1" w:themeFillTint="33"/>
          </w:tcPr>
          <w:p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Date the Statement of Strategy submitted to </w:t>
            </w:r>
            <w:proofErr w:type="spellStart"/>
            <w:r>
              <w:rPr>
                <w:rFonts w:cs="Calibri"/>
              </w:rPr>
              <w:t>Tusla</w:t>
            </w:r>
            <w:proofErr w:type="spellEnd"/>
          </w:p>
        </w:tc>
        <w:tc>
          <w:tcPr>
            <w:tcW w:w="5444" w:type="dxa"/>
          </w:tcPr>
          <w:p w:rsidR="001E18AD" w:rsidRDefault="001E18AD" w:rsidP="00C77F36"/>
        </w:tc>
      </w:tr>
    </w:tbl>
    <w:p w:rsidR="001E18AD" w:rsidRDefault="001E18AD" w:rsidP="001E18AD">
      <w:pPr>
        <w:rPr>
          <w:rFonts w:cs="Calibri"/>
        </w:rPr>
      </w:pPr>
    </w:p>
    <w:p w:rsidR="004B75A1" w:rsidRDefault="00AD239E"/>
    <w:sectPr w:rsidR="004B75A1" w:rsidSect="00860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4CC4"/>
    <w:multiLevelType w:val="hybridMultilevel"/>
    <w:tmpl w:val="8E061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18AD"/>
    <w:rsid w:val="00084863"/>
    <w:rsid w:val="000D7486"/>
    <w:rsid w:val="00162B9E"/>
    <w:rsid w:val="001E18AD"/>
    <w:rsid w:val="00243E87"/>
    <w:rsid w:val="002534EE"/>
    <w:rsid w:val="002655A5"/>
    <w:rsid w:val="002F708B"/>
    <w:rsid w:val="003842F1"/>
    <w:rsid w:val="003A0EA1"/>
    <w:rsid w:val="00481884"/>
    <w:rsid w:val="004A7B39"/>
    <w:rsid w:val="005836E7"/>
    <w:rsid w:val="006766F4"/>
    <w:rsid w:val="00740B98"/>
    <w:rsid w:val="00750A60"/>
    <w:rsid w:val="00780271"/>
    <w:rsid w:val="00795DA8"/>
    <w:rsid w:val="00832A17"/>
    <w:rsid w:val="0086092D"/>
    <w:rsid w:val="008776F0"/>
    <w:rsid w:val="008A2814"/>
    <w:rsid w:val="008F672A"/>
    <w:rsid w:val="00972D34"/>
    <w:rsid w:val="009922F9"/>
    <w:rsid w:val="00A92CA9"/>
    <w:rsid w:val="00AD239E"/>
    <w:rsid w:val="00BF0520"/>
    <w:rsid w:val="00BF0BF4"/>
    <w:rsid w:val="00C01A36"/>
    <w:rsid w:val="00D17BCA"/>
    <w:rsid w:val="00D22AA1"/>
    <w:rsid w:val="00D2643D"/>
    <w:rsid w:val="00D93419"/>
    <w:rsid w:val="00E06422"/>
    <w:rsid w:val="00EE0C4B"/>
    <w:rsid w:val="00F9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8A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AD"/>
    <w:pPr>
      <w:ind w:left="720"/>
    </w:pPr>
  </w:style>
  <w:style w:type="table" w:styleId="TableGrid">
    <w:name w:val="Table Grid"/>
    <w:basedOn w:val="TableNormal"/>
    <w:uiPriority w:val="59"/>
    <w:rsid w:val="001E18A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18A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AD"/>
    <w:pPr>
      <w:ind w:left="720"/>
    </w:pPr>
  </w:style>
  <w:style w:type="table" w:styleId="TableGrid">
    <w:name w:val="Table Grid"/>
    <w:basedOn w:val="TableNormal"/>
    <w:uiPriority w:val="59"/>
    <w:rsid w:val="001E18A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Brattman</dc:creator>
  <cp:lastModifiedBy>Cloonlyon 13</cp:lastModifiedBy>
  <cp:revision>4</cp:revision>
  <dcterms:created xsi:type="dcterms:W3CDTF">2017-09-27T14:58:00Z</dcterms:created>
  <dcterms:modified xsi:type="dcterms:W3CDTF">2017-09-28T13:25:00Z</dcterms:modified>
</cp:coreProperties>
</file>